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2419262</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7.15.2.2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b/>
                <w:color w:val="auto"/>
                <w:u w:val="single"/>
              </w:rPr>
            </w:pPr>
            <w:r>
              <w:rPr>
                <w:b/>
                <w:color w:val="auto"/>
                <w:u w:val="single"/>
              </w:rPr>
              <w:t>Searcher assumption to apply L3 measurement delay reduction by optimizing CSSF</w:t>
            </w:r>
          </w:p>
          <w:p>
            <w:pPr>
              <w:rPr>
                <w:rFonts w:eastAsia="宋体"/>
                <w:highlight w:val="green"/>
              </w:rPr>
            </w:pPr>
            <w:r>
              <w:rPr>
                <w:rFonts w:eastAsia="宋体"/>
                <w:highlight w:val="green"/>
              </w:rPr>
              <w:t>Agreement</w:t>
            </w:r>
            <w:r>
              <w:rPr>
                <w:rFonts w:hint="eastAsia" w:eastAsia="宋体"/>
                <w:highlight w:val="green"/>
              </w:rPr>
              <w:t xml:space="preserve"> in online session</w:t>
            </w:r>
            <w:r>
              <w:rPr>
                <w:rFonts w:eastAsia="宋体"/>
                <w:highlight w:val="green"/>
              </w:rPr>
              <w:t xml:space="preserve">: </w:t>
            </w:r>
          </w:p>
          <w:p>
            <w:pPr>
              <w:rPr>
                <w:rFonts w:eastAsia="宋体"/>
                <w:highlight w:val="green"/>
              </w:rPr>
            </w:pPr>
          </w:p>
          <w:p>
            <w:pPr>
              <w:rPr>
                <w:rFonts w:eastAsia="宋体"/>
                <w:highlight w:val="green"/>
              </w:rPr>
            </w:pPr>
            <w:r>
              <w:rPr>
                <w:rFonts w:eastAsia="宋体"/>
                <w:highlight w:val="green"/>
              </w:rPr>
              <w:t>On top of the previous agreement on the baseline assumption of 2 searcher</w:t>
            </w:r>
            <w:r>
              <w:rPr>
                <w:rFonts w:hint="eastAsia" w:eastAsia="宋体"/>
                <w:highlight w:val="green"/>
              </w:rPr>
              <w:t>s</w:t>
            </w:r>
            <w:r>
              <w:rPr>
                <w:rFonts w:eastAsia="宋体"/>
                <w:highlight w:val="green"/>
              </w:rPr>
              <w:t xml:space="preserve">, for 3 searchers: </w:t>
            </w:r>
          </w:p>
          <w:p>
            <w:pPr>
              <w:numPr>
                <w:ilvl w:val="0"/>
                <w:numId w:val="4"/>
              </w:numPr>
              <w:rPr>
                <w:rFonts w:hint="eastAsia" w:cs="Arial"/>
                <w:vertAlign w:val="baseline"/>
                <w:lang w:val="en-US" w:eastAsia="zh-CN"/>
              </w:rPr>
            </w:pPr>
            <w:r>
              <w:rPr>
                <w:rFonts w:hint="eastAsia" w:eastAsia="宋体"/>
                <w:highlight w:val="green"/>
              </w:rPr>
              <w:t>D</w:t>
            </w:r>
            <w:r>
              <w:rPr>
                <w:rFonts w:eastAsia="宋体"/>
                <w:highlight w:val="green"/>
              </w:rPr>
              <w:t xml:space="preserve">iscuss the applicable scenario(s) and/or solution(s) based on 3 searchers. Decide whether </w:t>
            </w:r>
            <w:r>
              <w:rPr>
                <w:rFonts w:hint="eastAsia" w:eastAsia="宋体"/>
                <w:highlight w:val="green"/>
              </w:rPr>
              <w:t>o</w:t>
            </w:r>
            <w:r>
              <w:rPr>
                <w:rFonts w:eastAsia="宋体"/>
                <w:highlight w:val="green"/>
              </w:rPr>
              <w:t>r not to define the requirement later.</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views on the CSSF enhancement.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5"/>
        </w:numPr>
        <w:ind w:left="420" w:leftChars="0" w:hanging="420" w:firstLineChars="0"/>
        <w:rPr>
          <w:rFonts w:hint="default"/>
          <w:lang w:val="en-US" w:eastAsia="zh-CN"/>
        </w:rPr>
      </w:pPr>
      <w:r>
        <w:rPr>
          <w:rFonts w:hint="eastAsia"/>
          <w:lang w:val="en-US" w:eastAsia="zh-CN"/>
        </w:rPr>
        <w:t>Clarification on the WID scope</w:t>
      </w:r>
    </w:p>
    <w:p>
      <w:pPr>
        <w:numPr>
          <w:ilvl w:val="0"/>
          <w:numId w:val="5"/>
        </w:numPr>
        <w:ind w:left="420" w:leftChars="0" w:hanging="420" w:firstLineChars="0"/>
        <w:rPr>
          <w:rFonts w:hint="default"/>
          <w:lang w:val="en-US" w:eastAsia="zh-CN"/>
        </w:rPr>
      </w:pPr>
      <w:r>
        <w:rPr>
          <w:rFonts w:hint="eastAsia"/>
          <w:lang w:val="en-US" w:eastAsia="zh-CN"/>
        </w:rPr>
        <w:t>Whether to prioritize any type of L3 measurement</w:t>
      </w:r>
    </w:p>
    <w:p>
      <w:pPr>
        <w:numPr>
          <w:ilvl w:val="0"/>
          <w:numId w:val="5"/>
        </w:numPr>
        <w:ind w:left="420" w:leftChars="0" w:hanging="420" w:firstLineChars="0"/>
        <w:rPr>
          <w:rFonts w:hint="default"/>
          <w:lang w:val="en-US" w:eastAsia="zh-CN"/>
        </w:rPr>
      </w:pPr>
      <w:r>
        <w:rPr>
          <w:rFonts w:hint="eastAsia"/>
          <w:lang w:val="en-US" w:eastAsia="zh-CN"/>
        </w:rPr>
        <w:t>Exact solution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Clarification on the WID scope</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Since it has been clarified in the revision of the WID[2], so no need to further discuss the WID scope, just follow the revision of WID and directly discuss the exact solution.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lang w:val="en-US" w:eastAsia="zh-CN"/>
        </w:rPr>
      </w:pPr>
      <w:r>
        <w:rPr>
          <w:rFonts w:hint="eastAsia"/>
          <w:b/>
          <w:bCs/>
          <w:lang w:val="en-US" w:eastAsia="zh-CN"/>
        </w:rPr>
        <w:t>Proposal 1: Follow the revision of WID and no need to discuss the scope clarification.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Whether to prioritize any type of L3 measurement</w:t>
      </w:r>
    </w:p>
    <w:p>
      <w:pPr>
        <w:pStyle w:val="9"/>
        <w:bidi w:val="0"/>
        <w:rPr>
          <w:rFonts w:hint="eastAsia"/>
          <w:lang w:val="en-US" w:eastAsia="zh-CN"/>
        </w:rPr>
      </w:pPr>
      <w:r>
        <w:rPr>
          <w:rFonts w:hint="eastAsia"/>
          <w:lang w:val="en-US" w:eastAsia="zh-CN"/>
        </w:rPr>
        <w:t>During last meeting, some company proposed to prioritize intra-frequency measurement without gap among all the intra-frequency/inter-frequency/inter-RAT measurement without gap. We admit the intra-frequency measurement dominates the searcher consumption, focus the CSSF enhancement on the intra-frequency measurement could be more concentrated. But it is better not to restrict the applicable case, i.e. even the inter-frequency or inter-RAT measurement without gap configured, still the CSSF enhancement could be applicable. Based on such principle, when we re-design the CSSF factor, all type of measurements including intra-frequency/inter-frequency/inter-RAT measurement without gap should be considered.</w:t>
      </w:r>
    </w:p>
    <w:p>
      <w:pPr>
        <w:pStyle w:val="9"/>
        <w:bidi w:val="0"/>
        <w:rPr>
          <w:rFonts w:hint="default"/>
          <w:lang w:val="en-US" w:eastAsia="zh-CN"/>
        </w:rPr>
      </w:pPr>
      <w:r>
        <w:rPr>
          <w:rFonts w:hint="eastAsia"/>
          <w:b/>
          <w:bCs/>
          <w:lang w:val="en-US" w:eastAsia="zh-CN"/>
        </w:rPr>
        <w:t>Proposal 2: To to more concentrated, prioritize the intra-frequency measurement without gap could make the discussion more efficient. But when re-design the CSSF factor, both inter-frequency and inter-RAT measurement without gap should also be considered.</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eastAsia"/>
          <w:lang w:val="en-US" w:eastAsia="zh-CN"/>
        </w:rPr>
      </w:pPr>
      <w:r>
        <w:rPr>
          <w:rFonts w:hint="eastAsia"/>
          <w:lang w:val="en-US" w:eastAsia="zh-CN"/>
        </w:rPr>
        <w:t>During previous meetings, multiple solutions proposed by companies. We classify them into multiple types:</w:t>
      </w:r>
    </w:p>
    <w:p>
      <w:pPr>
        <w:pStyle w:val="9"/>
        <w:numPr>
          <w:ilvl w:val="0"/>
          <w:numId w:val="6"/>
        </w:numPr>
        <w:bidi w:val="0"/>
        <w:ind w:left="420" w:leftChars="0" w:hanging="420" w:firstLineChars="0"/>
        <w:rPr>
          <w:rFonts w:hint="eastAsia"/>
          <w:lang w:val="en-US" w:eastAsia="zh-CN"/>
        </w:rPr>
      </w:pPr>
      <w:r>
        <w:rPr>
          <w:rFonts w:hint="eastAsia"/>
          <w:lang w:val="en-US" w:eastAsia="zh-CN"/>
        </w:rPr>
        <w:t>Type 1: Only measure one serving carrier per band</w:t>
      </w:r>
    </w:p>
    <w:p>
      <w:pPr>
        <w:pStyle w:val="9"/>
        <w:numPr>
          <w:ilvl w:val="0"/>
          <w:numId w:val="6"/>
        </w:numPr>
        <w:bidi w:val="0"/>
        <w:ind w:left="420" w:leftChars="0" w:hanging="420" w:firstLineChars="0"/>
        <w:rPr>
          <w:rFonts w:hint="eastAsia"/>
          <w:sz w:val="13"/>
          <w:szCs w:val="13"/>
          <w:lang w:val="en-US" w:eastAsia="zh-CN"/>
        </w:rPr>
      </w:pPr>
      <w:r>
        <w:rPr>
          <w:rFonts w:hint="eastAsia"/>
          <w:lang w:val="en-US" w:eastAsia="zh-CN"/>
        </w:rPr>
        <w:t>Type 2: Dynamic searcher sharing between PCC and SCC</w:t>
      </w:r>
    </w:p>
    <w:p>
      <w:pPr>
        <w:pStyle w:val="9"/>
        <w:numPr>
          <w:ilvl w:val="0"/>
          <w:numId w:val="6"/>
        </w:numPr>
        <w:bidi w:val="0"/>
        <w:ind w:left="420" w:leftChars="0" w:hanging="420" w:firstLineChars="0"/>
        <w:rPr>
          <w:rFonts w:hint="eastAsia"/>
          <w:sz w:val="13"/>
          <w:szCs w:val="13"/>
          <w:lang w:val="en-US" w:eastAsia="zh-CN"/>
        </w:rPr>
      </w:pPr>
      <w:r>
        <w:rPr>
          <w:rFonts w:hint="eastAsia"/>
          <w:lang w:val="en-US" w:eastAsia="zh-CN"/>
        </w:rPr>
        <w:t>Type 3: Adaptation on 2*N</w:t>
      </w:r>
      <w:r>
        <w:rPr>
          <w:rFonts w:hint="eastAsia"/>
          <w:sz w:val="13"/>
          <w:szCs w:val="13"/>
          <w:lang w:val="en-US" w:eastAsia="zh-CN"/>
        </w:rPr>
        <w:t>SCC_CSIRS</w:t>
      </w:r>
      <w:bookmarkStart w:id="0" w:name="_GoBack"/>
      <w:bookmarkEnd w:id="0"/>
    </w:p>
    <w:p>
      <w:pPr>
        <w:pStyle w:val="9"/>
        <w:numPr>
          <w:ilvl w:val="0"/>
          <w:numId w:val="6"/>
        </w:numPr>
        <w:bidi w:val="0"/>
        <w:ind w:left="420" w:leftChars="0" w:hanging="420" w:firstLineChars="0"/>
        <w:rPr>
          <w:rFonts w:hint="default"/>
          <w:sz w:val="13"/>
          <w:szCs w:val="13"/>
          <w:lang w:val="en-US" w:eastAsia="zh-CN"/>
        </w:rPr>
      </w:pPr>
      <w:r>
        <w:rPr>
          <w:rFonts w:hint="eastAsia"/>
          <w:lang w:val="en-US" w:eastAsia="zh-CN"/>
        </w:rPr>
        <w:t>Type 4: Adaptation on the assumption of searcher number</w:t>
      </w:r>
    </w:p>
    <w:p>
      <w:pPr>
        <w:pStyle w:val="9"/>
        <w:numPr>
          <w:ilvl w:val="0"/>
          <w:numId w:val="0"/>
        </w:numPr>
        <w:bidi w:val="0"/>
        <w:ind w:leftChars="0"/>
        <w:rPr>
          <w:rFonts w:hint="eastAsia"/>
          <w:lang w:val="en-US" w:eastAsia="zh-CN"/>
        </w:rPr>
      </w:pPr>
      <w:r>
        <w:rPr>
          <w:rFonts w:hint="eastAsia"/>
          <w:lang w:val="en-US" w:eastAsia="zh-CN"/>
        </w:rPr>
        <w:t>In last meeting, warmly discussion were held around the above Type 1, 2, and 4. The following options were summarized: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7"/>
              </w:numPr>
              <w:kinsoku/>
              <w:wordWrap/>
              <w:overflowPunct/>
              <w:topLinePunct w:val="0"/>
              <w:autoSpaceDE/>
              <w:autoSpaceDN/>
              <w:bidi w:val="0"/>
              <w:adjustRightInd/>
              <w:snapToGrid w:val="0"/>
              <w:spacing w:beforeAutospacing="0"/>
              <w:textAlignment w:val="auto"/>
              <w:rPr>
                <w:rFonts w:eastAsia="DengXian"/>
                <w:kern w:val="2"/>
              </w:rPr>
            </w:pPr>
            <w:r>
              <w:rPr>
                <w:rFonts w:eastAsia="DengXian"/>
                <w:kern w:val="2"/>
              </w:rPr>
              <w:t>Option 1: UE can measure one serving CC per band if multiple serving CCs are in the same band. For the CCs to be measurement, further discuss option 1A and option 1B</w:t>
            </w:r>
          </w:p>
          <w:p>
            <w:pPr>
              <w:keepNext w:val="0"/>
              <w:keepLines w:val="0"/>
              <w:pageBreakBefore w:val="0"/>
              <w:widowControl w:val="0"/>
              <w:numPr>
                <w:ilvl w:val="1"/>
                <w:numId w:val="7"/>
              </w:numPr>
              <w:kinsoku/>
              <w:wordWrap/>
              <w:overflowPunct/>
              <w:topLinePunct w:val="0"/>
              <w:autoSpaceDE/>
              <w:autoSpaceDN/>
              <w:bidi w:val="0"/>
              <w:adjustRightInd/>
              <w:snapToGrid w:val="0"/>
              <w:spacing w:beforeAutospacing="0"/>
              <w:textAlignment w:val="auto"/>
              <w:rPr>
                <w:rFonts w:eastAsia="DengXian"/>
                <w:kern w:val="2"/>
              </w:rPr>
            </w:pPr>
            <w:r>
              <w:rPr>
                <w:rFonts w:hint="eastAsia" w:eastAsia="DengXian"/>
                <w:kern w:val="2"/>
              </w:rPr>
              <w:t>O</w:t>
            </w:r>
            <w:r>
              <w:rPr>
                <w:rFonts w:eastAsia="DengXian"/>
                <w:kern w:val="2"/>
              </w:rPr>
              <w:t>ption 1A: Reuse the legacy principle for neighboring cell measurement.</w:t>
            </w:r>
          </w:p>
          <w:p>
            <w:pPr>
              <w:keepNext w:val="0"/>
              <w:keepLines w:val="0"/>
              <w:pageBreakBefore w:val="0"/>
              <w:widowControl w:val="0"/>
              <w:numPr>
                <w:ilvl w:val="1"/>
                <w:numId w:val="7"/>
              </w:numPr>
              <w:kinsoku/>
              <w:wordWrap/>
              <w:overflowPunct/>
              <w:topLinePunct w:val="0"/>
              <w:autoSpaceDE/>
              <w:autoSpaceDN/>
              <w:bidi w:val="0"/>
              <w:adjustRightInd/>
              <w:snapToGrid w:val="0"/>
              <w:spacing w:beforeAutospacing="0"/>
              <w:textAlignment w:val="auto"/>
              <w:rPr>
                <w:rFonts w:eastAsia="DengXian"/>
                <w:kern w:val="2"/>
              </w:rPr>
            </w:pPr>
            <w:r>
              <w:rPr>
                <w:rFonts w:eastAsia="DengXian"/>
                <w:kern w:val="2"/>
              </w:rPr>
              <w:t>Option 1B: Based on network indication</w:t>
            </w:r>
          </w:p>
          <w:p>
            <w:pPr>
              <w:keepNext w:val="0"/>
              <w:keepLines w:val="0"/>
              <w:pageBreakBefore w:val="0"/>
              <w:widowControl w:val="0"/>
              <w:numPr>
                <w:ilvl w:val="2"/>
                <w:numId w:val="7"/>
              </w:numPr>
              <w:kinsoku/>
              <w:wordWrap/>
              <w:overflowPunct/>
              <w:topLinePunct w:val="0"/>
              <w:autoSpaceDE/>
              <w:autoSpaceDN/>
              <w:bidi w:val="0"/>
              <w:adjustRightInd/>
              <w:snapToGrid w:val="0"/>
              <w:spacing w:beforeAutospacing="0"/>
              <w:textAlignment w:val="auto"/>
              <w:rPr>
                <w:rFonts w:eastAsia="DengXian"/>
                <w:kern w:val="2"/>
              </w:rPr>
            </w:pPr>
            <w:r>
              <w:rPr>
                <w:rFonts w:hint="eastAsia" w:eastAsia="DengXian"/>
                <w:kern w:val="2"/>
              </w:rPr>
              <w:t>T</w:t>
            </w:r>
            <w:r>
              <w:rPr>
                <w:rFonts w:eastAsia="DengXian"/>
                <w:kern w:val="2"/>
              </w:rPr>
              <w:t xml:space="preserve">he other CCs (not measured </w:t>
            </w:r>
            <w:r>
              <w:rPr>
                <w:rFonts w:hint="eastAsia" w:eastAsia="DengXian"/>
                <w:kern w:val="2"/>
              </w:rPr>
              <w:t>base</w:t>
            </w:r>
            <w:r>
              <w:rPr>
                <w:rFonts w:eastAsia="DengXian"/>
                <w:kern w:val="2"/>
              </w:rPr>
              <w:t>d on network indication) need not to be measured and reported. Network assume the same measurement results on the measured CCs and unmeasured CCs in the same band.</w:t>
            </w:r>
          </w:p>
          <w:p>
            <w:pPr>
              <w:keepNext w:val="0"/>
              <w:keepLines w:val="0"/>
              <w:pageBreakBefore w:val="0"/>
              <w:widowControl w:val="0"/>
              <w:numPr>
                <w:ilvl w:val="0"/>
                <w:numId w:val="7"/>
              </w:numPr>
              <w:kinsoku/>
              <w:wordWrap/>
              <w:overflowPunct/>
              <w:topLinePunct w:val="0"/>
              <w:autoSpaceDE/>
              <w:autoSpaceDN/>
              <w:bidi w:val="0"/>
              <w:adjustRightInd/>
              <w:snapToGrid w:val="0"/>
              <w:spacing w:beforeAutospacing="0"/>
              <w:textAlignment w:val="auto"/>
              <w:rPr>
                <w:rFonts w:eastAsia="DengXian"/>
                <w:kern w:val="2"/>
              </w:rPr>
            </w:pPr>
            <w:r>
              <w:rPr>
                <w:rFonts w:eastAsia="DengXian"/>
                <w:kern w:val="2"/>
              </w:rPr>
              <w:t>Option 2: UE can change the searcher occupancy ratio of measurement among the measured CCs</w:t>
            </w:r>
          </w:p>
          <w:p>
            <w:pPr>
              <w:keepNext w:val="0"/>
              <w:keepLines w:val="0"/>
              <w:pageBreakBefore w:val="0"/>
              <w:widowControl w:val="0"/>
              <w:numPr>
                <w:ilvl w:val="1"/>
                <w:numId w:val="7"/>
              </w:numPr>
              <w:kinsoku/>
              <w:wordWrap/>
              <w:overflowPunct/>
              <w:topLinePunct w:val="0"/>
              <w:autoSpaceDE/>
              <w:autoSpaceDN/>
              <w:bidi w:val="0"/>
              <w:adjustRightInd/>
              <w:snapToGrid w:val="0"/>
              <w:spacing w:beforeAutospacing="0"/>
              <w:textAlignment w:val="auto"/>
              <w:rPr>
                <w:rFonts w:eastAsia="DengXian"/>
                <w:kern w:val="2"/>
              </w:rPr>
            </w:pPr>
            <w:r>
              <w:rPr>
                <w:rFonts w:eastAsia="DengXian"/>
                <w:kern w:val="2"/>
              </w:rPr>
              <w:t>Option 2A: UE can change the searcher occupancy ratio of PCC or PSCC measurement to speed up SCC measurement for some conditions</w:t>
            </w:r>
          </w:p>
          <w:p>
            <w:pPr>
              <w:keepNext w:val="0"/>
              <w:keepLines w:val="0"/>
              <w:pageBreakBefore w:val="0"/>
              <w:widowControl w:val="0"/>
              <w:kinsoku/>
              <w:wordWrap/>
              <w:overflowPunct/>
              <w:topLinePunct w:val="0"/>
              <w:autoSpaceDE/>
              <w:autoSpaceDN/>
              <w:bidi w:val="0"/>
              <w:adjustRightInd/>
              <w:snapToGrid w:val="0"/>
              <w:spacing w:beforeAutospacing="0"/>
              <w:ind w:left="568"/>
              <w:textAlignment w:val="auto"/>
              <w:rPr>
                <w:rFonts w:eastAsia="宋体"/>
              </w:rPr>
            </w:pPr>
            <w:r>
              <w:rPr>
                <w:rFonts w:eastAsia="宋体"/>
              </w:rPr>
              <w:t xml:space="preserve"> </w:t>
            </w:r>
            <w:r>
              <w:rPr>
                <w:rFonts w:hint="eastAsia" w:eastAsia="宋体"/>
              </w:rPr>
              <w:t>F</w:t>
            </w:r>
            <w:r>
              <w:rPr>
                <w:rFonts w:eastAsia="宋体"/>
              </w:rPr>
              <w:t>or 3 searchers: In addition to option 1 and 2</w:t>
            </w:r>
          </w:p>
          <w:p>
            <w:pPr>
              <w:keepNext w:val="0"/>
              <w:keepLines w:val="0"/>
              <w:pageBreakBefore w:val="0"/>
              <w:widowControl w:val="0"/>
              <w:numPr>
                <w:ilvl w:val="0"/>
                <w:numId w:val="7"/>
              </w:numPr>
              <w:kinsoku/>
              <w:wordWrap/>
              <w:overflowPunct/>
              <w:topLinePunct w:val="0"/>
              <w:autoSpaceDE/>
              <w:autoSpaceDN/>
              <w:bidi w:val="0"/>
              <w:adjustRightInd/>
              <w:snapToGrid w:val="0"/>
              <w:spacing w:beforeAutospacing="0"/>
              <w:ind w:left="1504"/>
              <w:textAlignment w:val="auto"/>
              <w:rPr>
                <w:rFonts w:eastAsia="DengXian"/>
                <w:kern w:val="2"/>
              </w:rPr>
            </w:pPr>
            <w:r>
              <w:rPr>
                <w:rFonts w:eastAsia="DengXian"/>
                <w:kern w:val="2"/>
              </w:rPr>
              <w:t xml:space="preserve">Option 3: consider </w:t>
            </w:r>
            <w:r>
              <w:rPr>
                <w:rFonts w:eastAsia="DengXian"/>
                <w:bCs/>
                <w:kern w:val="2"/>
              </w:rPr>
              <w:t>to use 3 searchers for CSSF reduction.</w:t>
            </w:r>
          </w:p>
          <w:p>
            <w:pPr>
              <w:keepNext w:val="0"/>
              <w:keepLines w:val="0"/>
              <w:pageBreakBefore w:val="0"/>
              <w:widowControl w:val="0"/>
              <w:numPr>
                <w:ilvl w:val="1"/>
                <w:numId w:val="7"/>
              </w:numPr>
              <w:kinsoku/>
              <w:wordWrap/>
              <w:overflowPunct/>
              <w:topLinePunct w:val="0"/>
              <w:autoSpaceDE/>
              <w:autoSpaceDN/>
              <w:bidi w:val="0"/>
              <w:adjustRightInd/>
              <w:snapToGrid w:val="0"/>
              <w:spacing w:beforeAutospacing="0"/>
              <w:ind w:left="2224"/>
              <w:textAlignment w:val="auto"/>
              <w:rPr>
                <w:rFonts w:hint="default"/>
                <w:vertAlign w:val="baseline"/>
                <w:lang w:val="en-US" w:eastAsia="zh-CN"/>
              </w:rPr>
            </w:pPr>
            <w:r>
              <w:rPr>
                <w:rFonts w:eastAsia="DengXian"/>
                <w:bCs/>
                <w:kern w:val="2"/>
              </w:rPr>
              <w:t>Depending on issue 2-4.</w:t>
            </w:r>
          </w:p>
        </w:tc>
      </w:tr>
    </w:tbl>
    <w:p>
      <w:pPr>
        <w:pStyle w:val="9"/>
        <w:numPr>
          <w:ilvl w:val="0"/>
          <w:numId w:val="0"/>
        </w:numPr>
        <w:bidi w:val="0"/>
        <w:ind w:leftChars="0"/>
        <w:rPr>
          <w:rFonts w:hint="eastAsia"/>
          <w:lang w:val="en-US" w:eastAsia="zh-CN"/>
        </w:rPr>
      </w:pPr>
      <w:r>
        <w:rPr>
          <w:rFonts w:hint="eastAsia"/>
          <w:lang w:val="en-US" w:eastAsia="zh-CN"/>
        </w:rPr>
        <w:t xml:space="preserve">From our point of view, we are open to all types of optimization. It seems that Type 1 and Type 2 can be deemed as the starting point. </w:t>
      </w:r>
    </w:p>
    <w:p>
      <w:pPr>
        <w:pStyle w:val="9"/>
        <w:numPr>
          <w:ilvl w:val="0"/>
          <w:numId w:val="0"/>
        </w:numPr>
        <w:bidi w:val="0"/>
        <w:ind w:leftChars="0"/>
        <w:rPr>
          <w:rFonts w:hint="eastAsia"/>
          <w:lang w:val="en-US" w:eastAsia="zh-CN"/>
        </w:rPr>
      </w:pPr>
      <w:r>
        <w:rPr>
          <w:rFonts w:hint="eastAsia"/>
          <w:lang w:val="en-US" w:eastAsia="zh-CN"/>
        </w:rPr>
        <w:t xml:space="preserve">For Option 1, we support both Option 1A and 1B. If NW intends to prioritize one SCC, then NW could indicate it to UE. Otherwise, no need to send NW indication, and UE just picks one of the SCCs to measure. So both Option 1A and 1B are supported by us. </w:t>
      </w:r>
    </w:p>
    <w:p>
      <w:pPr>
        <w:pStyle w:val="9"/>
        <w:numPr>
          <w:ilvl w:val="0"/>
          <w:numId w:val="0"/>
        </w:numPr>
        <w:bidi w:val="0"/>
        <w:ind w:leftChars="0"/>
        <w:rPr>
          <w:rFonts w:hint="eastAsia"/>
          <w:lang w:val="en-US" w:eastAsia="zh-CN"/>
        </w:rPr>
      </w:pPr>
      <w:r>
        <w:rPr>
          <w:rFonts w:hint="eastAsia"/>
          <w:lang w:val="en-US" w:eastAsia="zh-CN"/>
        </w:rPr>
        <w:t>For Option 2, one searcher is exclusively occupied by the PCC in legacy assumption. But if there are too many SCC to measure, the measurement period for each SCC is too long due to scaled by CSSF. So offload partially from the 2</w:t>
      </w:r>
      <w:r>
        <w:rPr>
          <w:rFonts w:hint="eastAsia"/>
          <w:vertAlign w:val="superscript"/>
          <w:lang w:val="en-US" w:eastAsia="zh-CN"/>
        </w:rPr>
        <w:t>nd</w:t>
      </w:r>
      <w:r>
        <w:rPr>
          <w:rFonts w:hint="eastAsia"/>
          <w:lang w:val="en-US" w:eastAsia="zh-CN"/>
        </w:rPr>
        <w:t xml:space="preserve"> searcher to 1</w:t>
      </w:r>
      <w:r>
        <w:rPr>
          <w:rFonts w:hint="eastAsia"/>
          <w:vertAlign w:val="superscript"/>
          <w:lang w:val="en-US" w:eastAsia="zh-CN"/>
        </w:rPr>
        <w:t>st</w:t>
      </w:r>
      <w:r>
        <w:rPr>
          <w:rFonts w:hint="eastAsia"/>
          <w:lang w:val="en-US" w:eastAsia="zh-CN"/>
        </w:rPr>
        <w:t xml:space="preserve"> searcher could reduce the whole measurement period. Option 2a is beneficial to speed up the SCC measurement. But as some company proposed, such offload should not impact the PCC measurement, so some condition is needed. Furthermore, how much ratio to offload from PCC to SCC, which should be controlled by NW, e.g. NW indicates a certain ratio to UE, and UE follow the ratio to schedule the sharing of 1</w:t>
      </w:r>
      <w:r>
        <w:rPr>
          <w:rFonts w:hint="eastAsia"/>
          <w:vertAlign w:val="superscript"/>
          <w:lang w:val="en-US" w:eastAsia="zh-CN"/>
        </w:rPr>
        <w:t>st</w:t>
      </w:r>
      <w:r>
        <w:rPr>
          <w:rFonts w:hint="eastAsia"/>
          <w:lang w:val="en-US" w:eastAsia="zh-CN"/>
        </w:rPr>
        <w:t xml:space="preserve"> searcher between PCC and SCC.</w:t>
      </w:r>
    </w:p>
    <w:p>
      <w:pPr>
        <w:pStyle w:val="9"/>
        <w:bidi w:val="0"/>
        <w:rPr>
          <w:rFonts w:hint="default"/>
          <w:lang w:val="en-US" w:eastAsia="zh-CN"/>
        </w:rPr>
      </w:pPr>
      <w:r>
        <w:rPr>
          <w:rFonts w:hint="eastAsia"/>
          <w:b/>
          <w:bCs/>
          <w:lang w:val="en-US" w:eastAsia="zh-CN"/>
        </w:rPr>
        <w:t>Proposal 3: For the exact solution, we support Option 1A, 1B and 2. Within Option 2, NW indicates the the ratio between PCC and SCC.</w:t>
      </w:r>
    </w:p>
    <w:p>
      <w:pPr>
        <w:pStyle w:val="9"/>
        <w:numPr>
          <w:ilvl w:val="0"/>
          <w:numId w:val="0"/>
        </w:numPr>
        <w:bidi w:val="0"/>
        <w:ind w:leftChars="0"/>
        <w:rPr>
          <w:rFonts w:hint="eastAsia"/>
          <w:lang w:val="en-US" w:eastAsia="zh-CN"/>
        </w:rPr>
      </w:pPr>
      <w:r>
        <w:rPr>
          <w:rFonts w:hint="eastAsia"/>
          <w:lang w:val="en-US" w:eastAsia="zh-CN"/>
        </w:rPr>
        <w:t xml:space="preserve">When the exact solutions on how to optimize CSSF in FR2-1 are concluded, the solution could be extended to FR1 if possible. </w:t>
      </w:r>
    </w:p>
    <w:p>
      <w:pPr>
        <w:pStyle w:val="9"/>
        <w:numPr>
          <w:ilvl w:val="0"/>
          <w:numId w:val="0"/>
        </w:numPr>
        <w:bidi w:val="0"/>
        <w:ind w:leftChars="0"/>
        <w:rPr>
          <w:rFonts w:hint="default"/>
          <w:b/>
          <w:bCs/>
          <w:lang w:val="en-US" w:eastAsia="zh-CN"/>
        </w:rPr>
      </w:pPr>
      <w:r>
        <w:rPr>
          <w:rFonts w:hint="eastAsia"/>
          <w:b/>
          <w:bCs/>
          <w:lang w:val="en-US" w:eastAsia="zh-CN"/>
        </w:rPr>
        <w:t xml:space="preserve">Proposal 4: Extend the solution to FR1 if possible.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lang w:val="en-US" w:eastAsia="zh-CN"/>
        </w:rPr>
      </w:pPr>
      <w:r>
        <w:rPr>
          <w:rFonts w:hint="eastAsia"/>
          <w:b/>
          <w:bCs/>
          <w:lang w:val="en-US" w:eastAsia="zh-CN"/>
        </w:rPr>
        <w:t>Proposal 1: Follow the revision of WID and no need to discuss the scope clarification.</w:t>
      </w:r>
    </w:p>
    <w:p>
      <w:pPr>
        <w:pStyle w:val="9"/>
        <w:bidi w:val="0"/>
        <w:rPr>
          <w:rFonts w:hint="default"/>
          <w:lang w:val="en-US" w:eastAsia="zh-CN"/>
        </w:rPr>
      </w:pPr>
      <w:r>
        <w:rPr>
          <w:rFonts w:hint="eastAsia"/>
          <w:b/>
          <w:bCs/>
          <w:lang w:val="en-US" w:eastAsia="zh-CN"/>
        </w:rPr>
        <w:t>Proposal 2: To to more concentrated, prioritize the intra-frequency measurement without gap could make the discussion more efficient. But when re-design the CSSF factor, both inter-frequency and inter-RAT measurement without gap should also be considered.</w:t>
      </w:r>
    </w:p>
    <w:p>
      <w:pPr>
        <w:pStyle w:val="9"/>
        <w:bidi w:val="0"/>
        <w:rPr>
          <w:rFonts w:hint="default"/>
          <w:lang w:val="en-US" w:eastAsia="zh-CN"/>
        </w:rPr>
      </w:pPr>
      <w:r>
        <w:rPr>
          <w:rFonts w:hint="eastAsia"/>
          <w:b/>
          <w:bCs/>
          <w:lang w:val="en-US" w:eastAsia="zh-CN"/>
        </w:rPr>
        <w:t>Proposal 3: For the exact solution, we support Option 1A, 1B and 2. Within Option 2, NW indicates the the ratio between PCC and SCC.</w:t>
      </w:r>
    </w:p>
    <w:p>
      <w:pPr>
        <w:pStyle w:val="9"/>
        <w:numPr>
          <w:ilvl w:val="0"/>
          <w:numId w:val="0"/>
        </w:numPr>
        <w:bidi w:val="0"/>
        <w:ind w:leftChars="0"/>
        <w:rPr>
          <w:rFonts w:hint="default"/>
          <w:b/>
          <w:bCs/>
          <w:lang w:val="en-US" w:eastAsia="zh-CN"/>
        </w:rPr>
      </w:pPr>
      <w:r>
        <w:rPr>
          <w:rFonts w:hint="eastAsia"/>
          <w:b/>
          <w:bCs/>
          <w:lang w:val="en-US" w:eastAsia="zh-CN"/>
        </w:rPr>
        <w:t xml:space="preserve">Proposal 4: Extend the solution to FR1 if possible.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R4-2416853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RP-242380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9479D"/>
    <w:multiLevelType w:val="singleLevel"/>
    <w:tmpl w:val="B4F9479D"/>
    <w:lvl w:ilvl="0" w:tentative="0">
      <w:start w:val="1"/>
      <w:numFmt w:val="bullet"/>
      <w:lvlText w:val=""/>
      <w:lvlJc w:val="left"/>
      <w:pPr>
        <w:ind w:left="420" w:hanging="420"/>
      </w:pPr>
      <w:rPr>
        <w:rFonts w:hint="default" w:ascii="Wingdings" w:hAnsi="Wingdings"/>
      </w:rPr>
    </w:lvl>
  </w:abstractNum>
  <w:abstractNum w:abstractNumId="1">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6EDF271D"/>
    <w:multiLevelType w:val="multilevel"/>
    <w:tmpl w:val="6EDF271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7C4534D0"/>
    <w:multiLevelType w:val="multilevel"/>
    <w:tmpl w:val="7C4534D0"/>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5"/>
  </w:num>
  <w:num w:numId="2">
    <w:abstractNumId w:val="4"/>
  </w:num>
  <w:num w:numId="3">
    <w:abstractNumId w:val="3"/>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4147B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46B3E"/>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316C99"/>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264119"/>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3E4689"/>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2024-11-08T14:02:12Z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